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1274"/>
        <w:gridCol w:w="4678"/>
      </w:tblGrid>
      <w:tr w:rsidR="00573FE5" w:rsidRPr="004502C4" w:rsidDel="00A85638" w14:paraId="4D2ACFCB" w14:textId="77777777" w:rsidTr="005E21E5">
        <w:trPr>
          <w:trHeight w:val="540"/>
        </w:trPr>
        <w:tc>
          <w:tcPr>
            <w:tcW w:w="1277" w:type="dxa"/>
            <w:shd w:val="clear" w:color="auto" w:fill="F2F2F2"/>
          </w:tcPr>
          <w:p w14:paraId="2F4FB7BE" w14:textId="77777777" w:rsidR="00573FE5" w:rsidRPr="004502C4" w:rsidDel="00A85638" w:rsidRDefault="00573FE5" w:rsidP="005E21E5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4502C4" w:rsidDel="00A85638">
              <w:rPr>
                <w:rFonts w:cs="Arial"/>
                <w:sz w:val="18"/>
                <w:szCs w:val="18"/>
              </w:rPr>
              <w:t>Name and function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</w:tcPr>
          <w:p w14:paraId="2048CA7E" w14:textId="77777777" w:rsidR="00573FE5" w:rsidRPr="004502C4" w:rsidDel="00A85638" w:rsidRDefault="00573FE5" w:rsidP="005E21E5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4502C4" w:rsidDel="00A85638">
              <w:rPr>
                <w:rFonts w:cs="Arial"/>
                <w:sz w:val="18"/>
                <w:szCs w:val="18"/>
              </w:rPr>
              <w:t>Organisation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shd w:val="clear" w:color="auto" w:fill="F2F2F2"/>
          </w:tcPr>
          <w:p w14:paraId="238D0EC7" w14:textId="3F78CB1D" w:rsidR="00573FE5" w:rsidRPr="004502C4" w:rsidDel="00A85638" w:rsidRDefault="00573FE5" w:rsidP="005E21E5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4502C4" w:rsidDel="00A85638">
              <w:rPr>
                <w:rFonts w:cs="Arial"/>
                <w:sz w:val="18"/>
                <w:szCs w:val="18"/>
              </w:rPr>
              <w:t>Role/tasks</w:t>
            </w:r>
            <w:r w:rsidR="005505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F2F2F2"/>
          </w:tcPr>
          <w:p w14:paraId="757CBB50" w14:textId="77777777" w:rsidR="00573FE5" w:rsidRPr="004502C4" w:rsidDel="00A85638" w:rsidRDefault="00573FE5" w:rsidP="005E21E5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4502C4" w:rsidDel="00A85638">
              <w:rPr>
                <w:rFonts w:cs="Arial"/>
                <w:sz w:val="18"/>
                <w:szCs w:val="18"/>
              </w:rPr>
              <w:t>rofessional profile and expertise</w:t>
            </w:r>
          </w:p>
        </w:tc>
      </w:tr>
      <w:tr w:rsidR="00473962" w:rsidRPr="004502C4" w:rsidDel="00A85638" w14:paraId="3C2729B0" w14:textId="77777777" w:rsidTr="005E21E5">
        <w:trPr>
          <w:trHeight w:val="537"/>
        </w:trPr>
        <w:tc>
          <w:tcPr>
            <w:tcW w:w="1277" w:type="dxa"/>
            <w:shd w:val="clear" w:color="auto" w:fill="FFFFFF" w:themeFill="background1"/>
          </w:tcPr>
          <w:p w14:paraId="05C53539" w14:textId="7A3A1EED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Juris Riekstins</w:t>
            </w:r>
          </w:p>
        </w:tc>
        <w:tc>
          <w:tcPr>
            <w:tcW w:w="1276" w:type="dxa"/>
            <w:shd w:val="clear" w:color="auto" w:fill="FFFFFF" w:themeFill="background1"/>
          </w:tcPr>
          <w:p w14:paraId="43C621F2" w14:textId="6DFE8169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Smart Nest</w:t>
            </w:r>
          </w:p>
        </w:tc>
        <w:tc>
          <w:tcPr>
            <w:tcW w:w="1274" w:type="dxa"/>
            <w:shd w:val="clear" w:color="auto" w:fill="FFFFFF" w:themeFill="background1"/>
          </w:tcPr>
          <w:p w14:paraId="231113B6" w14:textId="3877692F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manager</w:t>
            </w:r>
          </w:p>
        </w:tc>
        <w:tc>
          <w:tcPr>
            <w:tcW w:w="4678" w:type="dxa"/>
            <w:shd w:val="clear" w:color="auto" w:fill="FFFFFF" w:themeFill="background1"/>
          </w:tcPr>
          <w:p w14:paraId="36BF7343" w14:textId="77777777" w:rsidR="00473962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J.Riekstins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holds a </w:t>
            </w:r>
            <w:proofErr w:type="spellStart"/>
            <w:r>
              <w:rPr>
                <w:rFonts w:cs="Arial"/>
                <w:sz w:val="18"/>
                <w:szCs w:val="18"/>
              </w:rPr>
              <w:t>Masters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degree in business administration (MBA) he has more than 15 </w:t>
            </w:r>
            <w:proofErr w:type="spellStart"/>
            <w:r>
              <w:rPr>
                <w:rFonts w:cs="Arial"/>
                <w:sz w:val="18"/>
                <w:szCs w:val="18"/>
              </w:rPr>
              <w:t>years experience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implementation and management of different public finance projects, starting from nationally administered ERAF, </w:t>
            </w:r>
            <w:proofErr w:type="spellStart"/>
            <w:r>
              <w:rPr>
                <w:rFonts w:cs="Arial"/>
                <w:sz w:val="18"/>
                <w:szCs w:val="18"/>
              </w:rPr>
              <w:t>Interegg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to Erasmus KA2 and Erasmus Knowledge Alliances. </w:t>
            </w:r>
          </w:p>
          <w:p w14:paraId="612DFBF1" w14:textId="0CB35AE8" w:rsidR="0073032E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J.Riekstins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is as well experienced team leader of its development team.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J.Riekstins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through different organisations has been involved in almost 20 cooperation projects, of which 5 he with his team is coordinating. Besides team management and Entrepreneurial skills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J.Riekstins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is also experienced in different digital solutions, starting from web page development, video production to interactive e-learning module development</w:t>
            </w:r>
            <w:r w:rsidR="0073032E">
              <w:rPr>
                <w:rFonts w:cs="Arial"/>
                <w:sz w:val="18"/>
                <w:szCs w:val="18"/>
              </w:rPr>
              <w:t xml:space="preserve"> (example: </w:t>
            </w:r>
            <w:r w:rsidR="0073032E" w:rsidRPr="0073032E">
              <w:rPr>
                <w:rFonts w:cs="Arial"/>
                <w:sz w:val="18"/>
                <w:szCs w:val="18"/>
              </w:rPr>
              <w:t>https://www.youtube.com/watch?v=Ohx1Y4_IZJE&amp;t=19s</w:t>
            </w:r>
            <w:r w:rsidR="0073032E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962" w:rsidRPr="004502C4" w:rsidDel="00A85638" w14:paraId="76860B8B" w14:textId="77777777" w:rsidTr="005E21E5">
        <w:trPr>
          <w:trHeight w:val="537"/>
        </w:trPr>
        <w:tc>
          <w:tcPr>
            <w:tcW w:w="1277" w:type="dxa"/>
            <w:shd w:val="clear" w:color="auto" w:fill="FFFFFF" w:themeFill="background1"/>
          </w:tcPr>
          <w:p w14:paraId="14E04F3B" w14:textId="1F873E26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Marija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Griņāviča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7C4C44CD" w14:textId="096367B1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Smart Nest</w:t>
            </w:r>
          </w:p>
        </w:tc>
        <w:tc>
          <w:tcPr>
            <w:tcW w:w="1274" w:type="dxa"/>
            <w:shd w:val="clear" w:color="auto" w:fill="FFFFFF" w:themeFill="background1"/>
          </w:tcPr>
          <w:p w14:paraId="14F8596C" w14:textId="667B7204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Researcher / Expert</w:t>
            </w:r>
          </w:p>
        </w:tc>
        <w:tc>
          <w:tcPr>
            <w:tcW w:w="4678" w:type="dxa"/>
            <w:shd w:val="clear" w:color="auto" w:fill="FFFFFF" w:themeFill="background1"/>
          </w:tcPr>
          <w:p w14:paraId="166854D1" w14:textId="77777777" w:rsidR="00473962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A754A8">
              <w:rPr>
                <w:rFonts w:cs="Arial"/>
                <w:sz w:val="18"/>
                <w:szCs w:val="18"/>
              </w:rPr>
              <w:t xml:space="preserve">M. </w:t>
            </w:r>
            <w:proofErr w:type="spellStart"/>
            <w:r w:rsidRPr="00A754A8">
              <w:rPr>
                <w:rFonts w:cs="Arial"/>
                <w:sz w:val="18"/>
                <w:szCs w:val="18"/>
              </w:rPr>
              <w:t>Grinavica's</w:t>
            </w:r>
            <w:proofErr w:type="spellEnd"/>
            <w:r w:rsidRPr="00A754A8">
              <w:rPr>
                <w:rFonts w:cs="Arial"/>
                <w:sz w:val="18"/>
                <w:szCs w:val="18"/>
              </w:rPr>
              <w:t xml:space="preserve"> most valuable asset is her knowledge and practical experience in marketing and dissemination activities, as she </w:t>
            </w:r>
            <w:r>
              <w:rPr>
                <w:rFonts w:cs="Arial"/>
                <w:sz w:val="18"/>
                <w:szCs w:val="18"/>
              </w:rPr>
              <w:t>has acquired</w:t>
            </w:r>
            <w:r w:rsidRPr="00A754A8">
              <w:rPr>
                <w:rFonts w:cs="Arial"/>
                <w:sz w:val="18"/>
                <w:szCs w:val="18"/>
              </w:rPr>
              <w:t xml:space="preserve"> a </w:t>
            </w:r>
            <w:proofErr w:type="gramStart"/>
            <w:r w:rsidRPr="00A754A8">
              <w:rPr>
                <w:rFonts w:cs="Arial"/>
                <w:sz w:val="18"/>
                <w:szCs w:val="18"/>
              </w:rPr>
              <w:t>Master's</w:t>
            </w:r>
            <w:proofErr w:type="gramEnd"/>
            <w:r w:rsidRPr="00A754A8">
              <w:rPr>
                <w:rFonts w:cs="Arial"/>
                <w:sz w:val="18"/>
                <w:szCs w:val="18"/>
              </w:rPr>
              <w:t xml:space="preserve"> degree in Global Marketing Administration and holds certificates in Graphic Design and Digital Marketing Specialization. She has a great work ethic and is extremely dedicated to her work. She has good writing skills with the ability to present information in a fluid, captivating manner. Corporate communications, business strategy and development, CSR, and marketing are some of her passions.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68B3BE9" w14:textId="3B8A9923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Experienced instructional video editor and training leader. Strong skills in </w:t>
            </w:r>
            <w:proofErr w:type="spellStart"/>
            <w:r>
              <w:rPr>
                <w:rFonts w:cs="Arial"/>
                <w:sz w:val="18"/>
                <w:szCs w:val="18"/>
              </w:rPr>
              <w:t>FaceBook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page, Instagram and TikTok account administration. </w:t>
            </w:r>
          </w:p>
        </w:tc>
      </w:tr>
      <w:tr w:rsidR="007C2C52" w:rsidRPr="004502C4" w:rsidDel="00A85638" w14:paraId="7414092A" w14:textId="77777777" w:rsidTr="005E21E5">
        <w:trPr>
          <w:trHeight w:val="537"/>
        </w:trPr>
        <w:tc>
          <w:tcPr>
            <w:tcW w:w="1277" w:type="dxa"/>
            <w:shd w:val="clear" w:color="auto" w:fill="FFFFFF" w:themeFill="background1"/>
          </w:tcPr>
          <w:p w14:paraId="25FC6913" w14:textId="49DCF9F3" w:rsidR="007C2C52" w:rsidRDefault="007C2C5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Inga </w:t>
            </w:r>
            <w:proofErr w:type="spellStart"/>
            <w:r>
              <w:rPr>
                <w:rFonts w:cs="Arial"/>
                <w:sz w:val="18"/>
                <w:szCs w:val="18"/>
              </w:rPr>
              <w:t>Uvarova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5F57CE73" w14:textId="47560F6C" w:rsidR="007C2C52" w:rsidRDefault="007C2C5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Smart Nest</w:t>
            </w:r>
          </w:p>
        </w:tc>
        <w:tc>
          <w:tcPr>
            <w:tcW w:w="1274" w:type="dxa"/>
            <w:shd w:val="clear" w:color="auto" w:fill="FFFFFF" w:themeFill="background1"/>
          </w:tcPr>
          <w:p w14:paraId="4697F5BB" w14:textId="7D572E89" w:rsidR="007C2C52" w:rsidRDefault="007C2C5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Researcher / trainer</w:t>
            </w:r>
          </w:p>
        </w:tc>
        <w:tc>
          <w:tcPr>
            <w:tcW w:w="4678" w:type="dxa"/>
            <w:shd w:val="clear" w:color="auto" w:fill="FFFFFF" w:themeFill="background1"/>
          </w:tcPr>
          <w:p w14:paraId="4EBAEC9C" w14:textId="17B195A5" w:rsidR="007C2C52" w:rsidRDefault="007C2C5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I.Uvarova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is an PhD </w:t>
            </w:r>
            <w:proofErr w:type="gramStart"/>
            <w:r>
              <w:rPr>
                <w:rFonts w:cs="Arial"/>
                <w:sz w:val="18"/>
                <w:szCs w:val="18"/>
              </w:rPr>
              <w:t>candidate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her master thesis topic is on Circular Business Models. She is also experienced in different </w:t>
            </w:r>
            <w:r w:rsidR="008242B4">
              <w:rPr>
                <w:rFonts w:cs="Arial"/>
                <w:sz w:val="18"/>
                <w:szCs w:val="18"/>
              </w:rPr>
              <w:t xml:space="preserve">entrepreneurship and </w:t>
            </w:r>
            <w:r>
              <w:rPr>
                <w:rFonts w:cs="Arial"/>
                <w:sz w:val="18"/>
                <w:szCs w:val="18"/>
              </w:rPr>
              <w:t>sustainability related issues and being a lecturer</w:t>
            </w:r>
            <w:r w:rsidR="008242B4">
              <w:rPr>
                <w:rFonts w:cs="Arial"/>
                <w:sz w:val="18"/>
                <w:szCs w:val="18"/>
              </w:rPr>
              <w:t xml:space="preserve"> of Entrepreneurship</w:t>
            </w:r>
            <w:r>
              <w:rPr>
                <w:rFonts w:cs="Arial"/>
                <w:sz w:val="18"/>
                <w:szCs w:val="18"/>
              </w:rPr>
              <w:t xml:space="preserve"> in HEI, she is also experienced trainer/presenter.</w:t>
            </w:r>
          </w:p>
        </w:tc>
      </w:tr>
      <w:tr w:rsidR="007C2C52" w:rsidRPr="004502C4" w:rsidDel="00A85638" w14:paraId="6D61A91B" w14:textId="77777777" w:rsidTr="005E21E5">
        <w:trPr>
          <w:trHeight w:val="537"/>
        </w:trPr>
        <w:tc>
          <w:tcPr>
            <w:tcW w:w="1277" w:type="dxa"/>
            <w:shd w:val="clear" w:color="auto" w:fill="FFFFFF" w:themeFill="background1"/>
          </w:tcPr>
          <w:p w14:paraId="256B7AB3" w14:textId="6AFEACA5" w:rsidR="007C2C52" w:rsidRDefault="007C2C5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Elīna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Lūse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274EE864" w14:textId="41236A19" w:rsidR="007C2C52" w:rsidRDefault="007C2C5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Smart Nest</w:t>
            </w:r>
          </w:p>
        </w:tc>
        <w:tc>
          <w:tcPr>
            <w:tcW w:w="1274" w:type="dxa"/>
            <w:shd w:val="clear" w:color="auto" w:fill="FFFFFF" w:themeFill="background1"/>
          </w:tcPr>
          <w:p w14:paraId="1936031F" w14:textId="67828760" w:rsidR="007C2C52" w:rsidRDefault="007C2C5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Teacher / Trainer</w:t>
            </w:r>
          </w:p>
        </w:tc>
        <w:tc>
          <w:tcPr>
            <w:tcW w:w="4678" w:type="dxa"/>
            <w:shd w:val="clear" w:color="auto" w:fill="FFFFFF" w:themeFill="background1"/>
          </w:tcPr>
          <w:p w14:paraId="482277FB" w14:textId="7C9D8A96" w:rsidR="007C2C52" w:rsidRDefault="007C2C5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7C2C52">
              <w:rPr>
                <w:rFonts w:cs="Arial"/>
                <w:sz w:val="18"/>
                <w:szCs w:val="18"/>
              </w:rPr>
              <w:t xml:space="preserve">Elina </w:t>
            </w:r>
            <w:proofErr w:type="spellStart"/>
            <w:r w:rsidRPr="007C2C52">
              <w:rPr>
                <w:rFonts w:cs="Arial"/>
                <w:sz w:val="18"/>
                <w:szCs w:val="18"/>
              </w:rPr>
              <w:t>Luse</w:t>
            </w:r>
            <w:proofErr w:type="spellEnd"/>
            <w:r w:rsidRPr="007C2C52">
              <w:rPr>
                <w:rFonts w:cs="Arial"/>
                <w:sz w:val="18"/>
                <w:szCs w:val="18"/>
              </w:rPr>
              <w:t xml:space="preserve"> is a sports teacher at Riga </w:t>
            </w:r>
            <w:proofErr w:type="spellStart"/>
            <w:r w:rsidRPr="007C2C52">
              <w:rPr>
                <w:rFonts w:cs="Arial"/>
                <w:sz w:val="18"/>
                <w:szCs w:val="18"/>
              </w:rPr>
              <w:t>Teika</w:t>
            </w:r>
            <w:proofErr w:type="spellEnd"/>
            <w:r w:rsidRPr="007C2C52">
              <w:rPr>
                <w:rFonts w:cs="Arial"/>
                <w:sz w:val="18"/>
                <w:szCs w:val="18"/>
              </w:rPr>
              <w:t xml:space="preserve"> Secondary School. She holds a pedagogical degree from the Latvian Academy of Sport Education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473962" w:rsidRPr="004502C4" w:rsidDel="00A85638" w14:paraId="1813F84B" w14:textId="77777777" w:rsidTr="005E21E5">
        <w:trPr>
          <w:trHeight w:val="537"/>
        </w:trPr>
        <w:tc>
          <w:tcPr>
            <w:tcW w:w="1277" w:type="dxa"/>
            <w:shd w:val="clear" w:color="auto" w:fill="FFFFFF" w:themeFill="background1"/>
          </w:tcPr>
          <w:p w14:paraId="0611F3A8" w14:textId="03B6424F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Santa </w:t>
            </w:r>
            <w:proofErr w:type="spellStart"/>
            <w:r>
              <w:rPr>
                <w:rFonts w:cs="Arial"/>
                <w:sz w:val="18"/>
                <w:szCs w:val="18"/>
              </w:rPr>
              <w:t>Griņāviča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79BD2448" w14:textId="4CA1374A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Smart Nest</w:t>
            </w:r>
          </w:p>
        </w:tc>
        <w:tc>
          <w:tcPr>
            <w:tcW w:w="1274" w:type="dxa"/>
            <w:shd w:val="clear" w:color="auto" w:fill="FFFFFF" w:themeFill="background1"/>
          </w:tcPr>
          <w:p w14:paraId="6825DD75" w14:textId="39A16145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Expert / assistant</w:t>
            </w:r>
          </w:p>
        </w:tc>
        <w:tc>
          <w:tcPr>
            <w:tcW w:w="4678" w:type="dxa"/>
            <w:shd w:val="clear" w:color="auto" w:fill="FFFFFF" w:themeFill="background1"/>
          </w:tcPr>
          <w:p w14:paraId="0FADC2B9" w14:textId="277B6A0A" w:rsidR="00473962" w:rsidRPr="004502C4" w:rsidDel="00A85638" w:rsidRDefault="00473962" w:rsidP="0047396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S.Griņāviča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 xml:space="preserve"> will  also be responsible for development of interactive e-learning modules.</w:t>
            </w:r>
          </w:p>
        </w:tc>
      </w:tr>
    </w:tbl>
    <w:p w14:paraId="68C91F52" w14:textId="77777777" w:rsidR="00A6220E" w:rsidRDefault="00A6220E"/>
    <w:sectPr w:rsidR="00A62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E5"/>
    <w:rsid w:val="0006141D"/>
    <w:rsid w:val="001D3016"/>
    <w:rsid w:val="00345493"/>
    <w:rsid w:val="003845B4"/>
    <w:rsid w:val="003E08A7"/>
    <w:rsid w:val="00473962"/>
    <w:rsid w:val="0055058B"/>
    <w:rsid w:val="00573FE5"/>
    <w:rsid w:val="0073032E"/>
    <w:rsid w:val="007C2C52"/>
    <w:rsid w:val="008242B4"/>
    <w:rsid w:val="00A018E0"/>
    <w:rsid w:val="00A21932"/>
    <w:rsid w:val="00A6220E"/>
    <w:rsid w:val="00A7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1574C"/>
  <w15:chartTrackingRefBased/>
  <w15:docId w15:val="{79C37F28-A8BD-284C-9210-EE17D03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FE5"/>
    <w:pPr>
      <w:spacing w:after="200"/>
    </w:pPr>
    <w:rPr>
      <w:rFonts w:ascii="Arial" w:eastAsia="Times New Roman" w:hAnsi="Arial" w:cs="Times New Roman"/>
      <w:color w:val="59595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Juris</dc:creator>
  <cp:keywords/>
  <dc:description/>
  <cp:lastModifiedBy>Juris Juris</cp:lastModifiedBy>
  <cp:revision>6</cp:revision>
  <dcterms:created xsi:type="dcterms:W3CDTF">2023-01-27T14:50:00Z</dcterms:created>
  <dcterms:modified xsi:type="dcterms:W3CDTF">2024-02-11T03:56:00Z</dcterms:modified>
</cp:coreProperties>
</file>